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6EA7" w14:textId="5BB29224" w:rsidR="00A4075B" w:rsidRDefault="00C17D5D" w:rsidP="00641A78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17D5D">
        <w:rPr>
          <w:noProof/>
        </w:rPr>
        <w:t xml:space="preserve"> </w:t>
      </w:r>
      <w:r>
        <w:rPr>
          <w:noProof/>
        </w:rPr>
        <w:drawing>
          <wp:inline distT="0" distB="0" distL="0" distR="0" wp14:anchorId="6C9D4EE9" wp14:editId="69E926B2">
            <wp:extent cx="1681656" cy="567559"/>
            <wp:effectExtent l="0" t="0" r="0" b="4445"/>
            <wp:docPr id="2" name="Image 2" descr="Une image contenant Graphique, graphisme, clipart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Graphique, graphisme, clipart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817" cy="57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FCC5D" w14:textId="77777777" w:rsidR="00927063" w:rsidRPr="00927063" w:rsidRDefault="00927063" w:rsidP="00927063">
      <w:pPr>
        <w:rPr>
          <w:rFonts w:cstheme="minorHAnsi"/>
          <w:b/>
          <w:bCs/>
          <w:sz w:val="24"/>
          <w:szCs w:val="24"/>
        </w:rPr>
      </w:pPr>
      <w:r w:rsidRPr="00927063">
        <w:rPr>
          <w:rFonts w:cstheme="minorHAnsi"/>
          <w:b/>
          <w:bCs/>
          <w:sz w:val="24"/>
          <w:szCs w:val="24"/>
        </w:rPr>
        <w:t>Le harcèlement sexuel et la loi</w:t>
      </w:r>
    </w:p>
    <w:p w14:paraId="48C9E540" w14:textId="44B34ECB" w:rsidR="00927063" w:rsidRPr="00047E55" w:rsidRDefault="00927063" w:rsidP="00927063">
      <w:pPr>
        <w:rPr>
          <w:rFonts w:cstheme="minorHAnsi"/>
        </w:rPr>
      </w:pPr>
      <w:r w:rsidRPr="00927063">
        <w:rPr>
          <w:rFonts w:cstheme="minorHAnsi"/>
        </w:rPr>
        <w:t>La</w:t>
      </w:r>
      <w:r w:rsidR="00FA079A" w:rsidRPr="00047E55">
        <w:rPr>
          <w:rFonts w:cstheme="minorHAnsi"/>
        </w:rPr>
        <w:t xml:space="preserve"> </w:t>
      </w:r>
      <w:r w:rsidRPr="00927063">
        <w:rPr>
          <w:rFonts w:cstheme="minorHAnsi"/>
        </w:rPr>
        <w:t> </w:t>
      </w:r>
      <w:hyperlink r:id="rId6" w:tgtFrame="_blank" w:history="1">
        <w:r w:rsidRPr="00927063">
          <w:rPr>
            <w:rStyle w:val="Lienhypertexte"/>
            <w:rFonts w:cstheme="minorHAnsi"/>
            <w:i/>
            <w:iCs/>
          </w:rPr>
          <w:t xml:space="preserve">Saskatchewan </w:t>
        </w:r>
        <w:proofErr w:type="spellStart"/>
        <w:r w:rsidRPr="00927063">
          <w:rPr>
            <w:rStyle w:val="Lienhypertexte"/>
            <w:rFonts w:cstheme="minorHAnsi"/>
            <w:i/>
            <w:iCs/>
          </w:rPr>
          <w:t>Employment</w:t>
        </w:r>
        <w:proofErr w:type="spellEnd"/>
        <w:r w:rsidRPr="00927063">
          <w:rPr>
            <w:rStyle w:val="Lienhypertexte"/>
            <w:rFonts w:cstheme="minorHAnsi"/>
            <w:i/>
            <w:iCs/>
          </w:rPr>
          <w:t xml:space="preserve"> </w:t>
        </w:r>
        <w:proofErr w:type="spellStart"/>
        <w:r w:rsidRPr="00927063">
          <w:rPr>
            <w:rStyle w:val="Lienhypertexte"/>
            <w:rFonts w:cstheme="minorHAnsi"/>
            <w:i/>
            <w:iCs/>
          </w:rPr>
          <w:t>Act</w:t>
        </w:r>
        <w:proofErr w:type="spellEnd"/>
      </w:hyperlink>
      <w:r w:rsidRPr="00927063">
        <w:rPr>
          <w:rFonts w:cstheme="minorHAnsi"/>
        </w:rPr>
        <w:t> </w:t>
      </w:r>
      <w:r w:rsidR="00557071" w:rsidRPr="0026015F">
        <w:rPr>
          <w:rFonts w:cstheme="minorHAnsi"/>
          <w:i/>
          <w:iCs/>
        </w:rPr>
        <w:t xml:space="preserve">(Loi sur l’emploi </w:t>
      </w:r>
      <w:r w:rsidR="00AA3AA5" w:rsidRPr="0026015F">
        <w:rPr>
          <w:rStyle w:val="Accentuation"/>
          <w:rFonts w:cstheme="minorHAnsi"/>
          <w:color w:val="111111"/>
          <w:bdr w:val="none" w:sz="0" w:space="0" w:color="auto" w:frame="1"/>
          <w:shd w:val="clear" w:color="auto" w:fill="FFFFFF"/>
        </w:rPr>
        <w:t>en Saskatchewan</w:t>
      </w:r>
      <w:r w:rsidR="00AA3AA5" w:rsidRPr="0026015F">
        <w:rPr>
          <w:rStyle w:val="Accentuation"/>
          <w:rFonts w:cstheme="minorHAnsi"/>
          <w:i w:val="0"/>
          <w:iCs w:val="0"/>
          <w:color w:val="111111"/>
          <w:bdr w:val="none" w:sz="0" w:space="0" w:color="auto" w:frame="1"/>
          <w:shd w:val="clear" w:color="auto" w:fill="FFFFFF"/>
        </w:rPr>
        <w:t>)</w:t>
      </w:r>
      <w:r w:rsidR="00047E55" w:rsidRPr="00F16781">
        <w:rPr>
          <w:rStyle w:val="Accentuation"/>
          <w:rFonts w:cstheme="minorHAnsi"/>
          <w:i w:val="0"/>
          <w:iCs w:val="0"/>
          <w:color w:val="111111"/>
          <w:bdr w:val="none" w:sz="0" w:space="0" w:color="auto" w:frame="1"/>
          <w:shd w:val="clear" w:color="auto" w:fill="FFFFFF"/>
        </w:rPr>
        <w:t xml:space="preserve"> </w:t>
      </w:r>
      <w:r w:rsidRPr="00927063">
        <w:rPr>
          <w:rFonts w:cstheme="minorHAnsi"/>
        </w:rPr>
        <w:t>définit le harcèlement sexuel comme suit :</w:t>
      </w:r>
    </w:p>
    <w:p w14:paraId="38F871AF" w14:textId="13595B3D" w:rsidR="00FA079A" w:rsidRPr="00F16781" w:rsidRDefault="00FA079A" w:rsidP="00F167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F16781">
        <w:rPr>
          <w:rFonts w:cstheme="minorHAnsi"/>
          <w:i/>
          <w:iCs/>
        </w:rPr>
        <w:t>Tout comportement, commentaire, démonstration, action ou geste de nature sexuel dont le harceleur savait ou aurait dû raisonnablement savoir que cela était importun</w:t>
      </w:r>
      <w:r w:rsidRPr="00F16781">
        <w:rPr>
          <w:rFonts w:cstheme="minorHAnsi"/>
          <w:i/>
          <w:iCs/>
          <w:sz w:val="20"/>
          <w:szCs w:val="20"/>
        </w:rPr>
        <w:t>. [Traduction libre] </w:t>
      </w:r>
    </w:p>
    <w:p w14:paraId="1B60FEEE" w14:textId="77777777" w:rsidR="00AA3AA5" w:rsidRPr="00AA3AA5" w:rsidRDefault="00AA3AA5" w:rsidP="00AA3AA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lang w:eastAsia="fr-CA"/>
        </w:rPr>
      </w:pPr>
      <w:bookmarkStart w:id="0" w:name="_Hlk159958055"/>
      <w:r w:rsidRPr="00AA3AA5">
        <w:rPr>
          <w:rFonts w:eastAsia="Times New Roman" w:cstheme="minorHAnsi"/>
          <w:color w:val="111111"/>
          <w:lang w:eastAsia="fr-CA"/>
        </w:rPr>
        <w:t>Le </w:t>
      </w:r>
      <w:hyperlink r:id="rId7" w:tgtFrame="_blank" w:history="1">
        <w:r w:rsidRPr="00AA3AA5">
          <w:rPr>
            <w:rFonts w:eastAsia="Times New Roman" w:cstheme="minorHAnsi"/>
            <w:i/>
            <w:iCs/>
            <w:color w:val="197BCB"/>
            <w:bdr w:val="none" w:sz="0" w:space="0" w:color="auto" w:frame="1"/>
            <w:lang w:eastAsia="fr-CA"/>
          </w:rPr>
          <w:t>Code des droits de la personne de la Saskatchewan</w:t>
        </w:r>
      </w:hyperlink>
    </w:p>
    <w:bookmarkEnd w:id="0"/>
    <w:p w14:paraId="559AED0B" w14:textId="77847453" w:rsidR="00927063" w:rsidRPr="00047E55" w:rsidRDefault="00557071" w:rsidP="00641A78">
      <w:pPr>
        <w:rPr>
          <w:rFonts w:cstheme="minorHAnsi"/>
        </w:rPr>
      </w:pPr>
      <w:r w:rsidRPr="00047E55">
        <w:rPr>
          <w:rFonts w:cstheme="minorHAnsi"/>
        </w:rPr>
        <w:t xml:space="preserve">Le harcèlement sexuel est une forme de discrimination qui porte atteinte aux droits garantis par le Code. Le harcèlement sexuel n'est pas autorisé </w:t>
      </w:r>
      <w:r w:rsidR="00AA3AA5" w:rsidRPr="00047E55">
        <w:rPr>
          <w:rFonts w:cstheme="minorHAnsi"/>
        </w:rPr>
        <w:t xml:space="preserve">en milieu </w:t>
      </w:r>
      <w:r w:rsidRPr="00047E55">
        <w:rPr>
          <w:rFonts w:cstheme="minorHAnsi"/>
        </w:rPr>
        <w:t xml:space="preserve">de travail, </w:t>
      </w:r>
      <w:r w:rsidR="00BD1B75">
        <w:rPr>
          <w:rFonts w:cstheme="minorHAnsi"/>
        </w:rPr>
        <w:t xml:space="preserve">comme </w:t>
      </w:r>
      <w:r w:rsidRPr="00047E55">
        <w:rPr>
          <w:rFonts w:cstheme="minorHAnsi"/>
        </w:rPr>
        <w:t>dans les écoles, collèges</w:t>
      </w:r>
      <w:r w:rsidR="00AA3AA5" w:rsidRPr="00047E55">
        <w:rPr>
          <w:rFonts w:cstheme="minorHAnsi"/>
        </w:rPr>
        <w:t xml:space="preserve">, </w:t>
      </w:r>
      <w:r w:rsidRPr="00047E55">
        <w:rPr>
          <w:rFonts w:cstheme="minorHAnsi"/>
        </w:rPr>
        <w:t xml:space="preserve">universités, </w:t>
      </w:r>
      <w:r w:rsidR="00AA3AA5" w:rsidRPr="00047E55">
        <w:rPr>
          <w:rFonts w:cstheme="minorHAnsi"/>
        </w:rPr>
        <w:t xml:space="preserve">et </w:t>
      </w:r>
      <w:r w:rsidRPr="00047E55">
        <w:rPr>
          <w:rFonts w:cstheme="minorHAnsi"/>
        </w:rPr>
        <w:t xml:space="preserve">la prestation d'un service public. </w:t>
      </w:r>
      <w:r w:rsidR="00AA3AA5" w:rsidRPr="00047E55">
        <w:rPr>
          <w:rFonts w:cstheme="minorHAnsi"/>
        </w:rPr>
        <w:t>P</w:t>
      </w:r>
      <w:r w:rsidRPr="00047E55">
        <w:rPr>
          <w:rFonts w:cstheme="minorHAnsi"/>
        </w:rPr>
        <w:t>ar exemple,</w:t>
      </w:r>
      <w:r w:rsidR="00AA3AA5" w:rsidRPr="00047E55">
        <w:rPr>
          <w:rFonts w:cstheme="minorHAnsi"/>
        </w:rPr>
        <w:t xml:space="preserve"> </w:t>
      </w:r>
      <w:r w:rsidR="00047E55" w:rsidRPr="00047E55">
        <w:rPr>
          <w:rFonts w:cstheme="minorHAnsi"/>
        </w:rPr>
        <w:t>l</w:t>
      </w:r>
      <w:r w:rsidR="00AA3AA5" w:rsidRPr="00047E55">
        <w:rPr>
          <w:rFonts w:cstheme="minorHAnsi"/>
        </w:rPr>
        <w:t>es clients dans un restaurant,</w:t>
      </w:r>
      <w:r w:rsidRPr="00047E55">
        <w:rPr>
          <w:rFonts w:cstheme="minorHAnsi"/>
        </w:rPr>
        <w:t xml:space="preserve"> les patients nécessitant de</w:t>
      </w:r>
      <w:r w:rsidR="00AA3AA5" w:rsidRPr="00047E55">
        <w:rPr>
          <w:rFonts w:cstheme="minorHAnsi"/>
        </w:rPr>
        <w:t>s</w:t>
      </w:r>
      <w:r w:rsidRPr="00047E55">
        <w:rPr>
          <w:rFonts w:cstheme="minorHAnsi"/>
        </w:rPr>
        <w:t xml:space="preserve"> soins médicaux, les locataires d'un appartement sont protégés contre le harcèlement sexuel.</w:t>
      </w:r>
    </w:p>
    <w:p w14:paraId="5A03A987" w14:textId="77777777" w:rsidR="00047E55" w:rsidRPr="00047E55" w:rsidRDefault="00047E55" w:rsidP="00047E55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lang w:eastAsia="fr-CA"/>
        </w:rPr>
      </w:pPr>
      <w:r w:rsidRPr="00047E55">
        <w:rPr>
          <w:rFonts w:eastAsia="Times New Roman" w:cstheme="minorHAnsi"/>
          <w:color w:val="111111"/>
          <w:lang w:eastAsia="fr-CA"/>
        </w:rPr>
        <w:t xml:space="preserve">Si vous travaillez pour </w:t>
      </w:r>
      <w:r w:rsidRPr="004E6515">
        <w:rPr>
          <w:rFonts w:eastAsia="Times New Roman" w:cstheme="minorHAnsi"/>
          <w:color w:val="111111"/>
          <w:lang w:eastAsia="fr-CA"/>
        </w:rPr>
        <w:t>un</w:t>
      </w:r>
      <w:hyperlink r:id="rId8" w:tgtFrame="_blank" w:history="1">
        <w:r w:rsidRPr="004E6515">
          <w:rPr>
            <w:rFonts w:eastAsia="Times New Roman" w:cstheme="minorHAnsi"/>
            <w:color w:val="197BCB"/>
            <w:bdr w:val="none" w:sz="0" w:space="0" w:color="auto" w:frame="1"/>
            <w:lang w:eastAsia="fr-CA"/>
          </w:rPr>
          <w:t> </w:t>
        </w:r>
      </w:hyperlink>
      <w:hyperlink r:id="rId9" w:tgtFrame="_blank" w:history="1">
        <w:r w:rsidRPr="004E6515">
          <w:rPr>
            <w:rFonts w:eastAsia="Times New Roman" w:cstheme="minorHAnsi"/>
            <w:i/>
            <w:iCs/>
            <w:color w:val="197BCB"/>
            <w:bdr w:val="none" w:sz="0" w:space="0" w:color="auto" w:frame="1"/>
            <w:lang w:eastAsia="fr-CA"/>
          </w:rPr>
          <w:t>employeur sous réglementation fédéral</w:t>
        </w:r>
        <w:r w:rsidRPr="004E6515">
          <w:rPr>
            <w:rFonts w:eastAsia="Times New Roman" w:cstheme="minorHAnsi"/>
            <w:color w:val="197BCB"/>
            <w:bdr w:val="none" w:sz="0" w:space="0" w:color="auto" w:frame="1"/>
            <w:lang w:eastAsia="fr-CA"/>
          </w:rPr>
          <w:t>e</w:t>
        </w:r>
      </w:hyperlink>
      <w:hyperlink r:id="rId10" w:tgtFrame="_blank" w:history="1">
        <w:r w:rsidRPr="00047E55">
          <w:rPr>
            <w:rFonts w:eastAsia="Times New Roman" w:cstheme="minorHAnsi"/>
            <w:color w:val="197BCB"/>
            <w:bdr w:val="none" w:sz="0" w:space="0" w:color="auto" w:frame="1"/>
            <w:lang w:eastAsia="fr-CA"/>
          </w:rPr>
          <w:t>,</w:t>
        </w:r>
      </w:hyperlink>
      <w:r w:rsidRPr="00047E55">
        <w:rPr>
          <w:rFonts w:eastAsia="Times New Roman" w:cstheme="minorHAnsi"/>
          <w:color w:val="111111"/>
          <w:lang w:eastAsia="fr-CA"/>
        </w:rPr>
        <w:t> comme une banque ou une compagnie aérienne, vous bénéficiez de protections contre le harcèlement sexuel au travail en vertu du </w:t>
      </w:r>
      <w:hyperlink r:id="rId11" w:tgtFrame="_blank" w:history="1">
        <w:r w:rsidRPr="00047E55">
          <w:rPr>
            <w:rFonts w:eastAsia="Times New Roman" w:cstheme="minorHAnsi"/>
            <w:i/>
            <w:iCs/>
            <w:color w:val="197BCB"/>
            <w:bdr w:val="none" w:sz="0" w:space="0" w:color="auto" w:frame="1"/>
            <w:lang w:eastAsia="fr-CA"/>
          </w:rPr>
          <w:t>Code canadien du travail </w:t>
        </w:r>
      </w:hyperlink>
      <w:r w:rsidRPr="00047E55">
        <w:rPr>
          <w:rFonts w:eastAsia="Times New Roman" w:cstheme="minorHAnsi"/>
          <w:color w:val="111111"/>
          <w:lang w:eastAsia="fr-CA"/>
        </w:rPr>
        <w:t>et du</w:t>
      </w:r>
      <w:hyperlink r:id="rId12" w:tgtFrame="_blank" w:history="1">
        <w:r w:rsidRPr="00047E55">
          <w:rPr>
            <w:rFonts w:eastAsia="Times New Roman" w:cstheme="minorHAnsi"/>
            <w:color w:val="197BCB"/>
            <w:bdr w:val="none" w:sz="0" w:space="0" w:color="auto" w:frame="1"/>
            <w:lang w:eastAsia="fr-CA"/>
          </w:rPr>
          <w:t> </w:t>
        </w:r>
      </w:hyperlink>
      <w:hyperlink r:id="rId13" w:tgtFrame="_blank" w:history="1">
        <w:r w:rsidRPr="00047E55">
          <w:rPr>
            <w:rFonts w:eastAsia="Times New Roman" w:cstheme="minorHAnsi"/>
            <w:i/>
            <w:iCs/>
            <w:color w:val="0070C0"/>
            <w:bdr w:val="none" w:sz="0" w:space="0" w:color="auto" w:frame="1"/>
            <w:lang w:eastAsia="fr-CA"/>
          </w:rPr>
          <w:t>Règlement sur la prévention du harcèlement et de la violence au travail</w:t>
        </w:r>
      </w:hyperlink>
      <w:r w:rsidRPr="00047E55">
        <w:rPr>
          <w:rFonts w:eastAsia="Times New Roman" w:cstheme="minorHAnsi"/>
          <w:color w:val="0070C0"/>
          <w:lang w:eastAsia="fr-CA"/>
        </w:rPr>
        <w:t>.</w:t>
      </w:r>
    </w:p>
    <w:p w14:paraId="598B8D70" w14:textId="77777777" w:rsidR="00047E55" w:rsidRPr="00047E55" w:rsidRDefault="00047E55" w:rsidP="00047E5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lang w:eastAsia="fr-CA"/>
        </w:rPr>
      </w:pPr>
      <w:r w:rsidRPr="00047E55">
        <w:rPr>
          <w:rFonts w:eastAsia="Times New Roman" w:cstheme="minorHAnsi"/>
          <w:color w:val="111111"/>
          <w:lang w:eastAsia="fr-CA"/>
        </w:rPr>
        <w:t> </w:t>
      </w:r>
    </w:p>
    <w:p w14:paraId="59BDE305" w14:textId="0995BFED" w:rsidR="00047E55" w:rsidRPr="00047E55" w:rsidRDefault="00047E55" w:rsidP="00047E5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lang w:eastAsia="fr-CA"/>
        </w:rPr>
      </w:pPr>
      <w:r w:rsidRPr="00047E55">
        <w:rPr>
          <w:rFonts w:eastAsia="Times New Roman" w:cstheme="minorHAnsi"/>
          <w:color w:val="111111"/>
          <w:lang w:eastAsia="fr-CA"/>
        </w:rPr>
        <w:t>Les employés et les employeurs en milieu de travail </w:t>
      </w:r>
      <w:r w:rsidRPr="00047E55">
        <w:rPr>
          <w:rFonts w:eastAsia="Times New Roman" w:cstheme="minorHAnsi"/>
          <w:i/>
          <w:iCs/>
          <w:color w:val="111111"/>
          <w:bdr w:val="none" w:sz="0" w:space="0" w:color="auto" w:frame="1"/>
          <w:lang w:eastAsia="fr-CA"/>
        </w:rPr>
        <w:t>syndiqués</w:t>
      </w:r>
      <w:r w:rsidRPr="00047E55">
        <w:rPr>
          <w:rFonts w:eastAsia="Times New Roman" w:cstheme="minorHAnsi"/>
          <w:color w:val="111111"/>
          <w:lang w:eastAsia="fr-CA"/>
        </w:rPr>
        <w:t> ont les mêmes droits et responsabilités que ceux non syndiqués. </w:t>
      </w:r>
    </w:p>
    <w:p w14:paraId="64BB0EC8" w14:textId="77777777" w:rsidR="00047E55" w:rsidRPr="00047E55" w:rsidRDefault="00047E55" w:rsidP="00047E5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lang w:eastAsia="fr-CA"/>
        </w:rPr>
      </w:pPr>
      <w:r w:rsidRPr="00047E55">
        <w:rPr>
          <w:rFonts w:eastAsia="Times New Roman" w:cstheme="minorHAnsi"/>
          <w:color w:val="111111"/>
          <w:lang w:eastAsia="fr-CA"/>
        </w:rPr>
        <w:t> </w:t>
      </w:r>
    </w:p>
    <w:p w14:paraId="395A752D" w14:textId="29260317" w:rsidR="00927063" w:rsidRPr="00047E55" w:rsidRDefault="00047E55" w:rsidP="00047E5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lang w:eastAsia="fr-CA"/>
        </w:rPr>
      </w:pPr>
      <w:r w:rsidRPr="00047E55">
        <w:rPr>
          <w:rFonts w:eastAsia="Times New Roman" w:cstheme="minorHAnsi"/>
          <w:i/>
          <w:iCs/>
          <w:color w:val="111111"/>
          <w:bdr w:val="none" w:sz="0" w:space="0" w:color="auto" w:frame="1"/>
          <w:lang w:eastAsia="fr-CA"/>
        </w:rPr>
        <w:t>Le harcèlement sexuel en milieu de travail est illégal au Cana</w:t>
      </w:r>
      <w:r>
        <w:rPr>
          <w:rFonts w:eastAsia="Times New Roman" w:cstheme="minorHAnsi"/>
          <w:i/>
          <w:iCs/>
          <w:color w:val="111111"/>
          <w:bdr w:val="none" w:sz="0" w:space="0" w:color="auto" w:frame="1"/>
          <w:lang w:eastAsia="fr-CA"/>
        </w:rPr>
        <w:t>da!</w:t>
      </w:r>
    </w:p>
    <w:p w14:paraId="6701876D" w14:textId="77777777" w:rsidR="00047E55" w:rsidRPr="00047E55" w:rsidRDefault="00047E55" w:rsidP="00047E5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lang w:eastAsia="fr-CA"/>
        </w:rPr>
      </w:pPr>
    </w:p>
    <w:p w14:paraId="4EB2F827" w14:textId="1AC2AC58" w:rsidR="00641A78" w:rsidRPr="00047E55" w:rsidRDefault="00C17D5D" w:rsidP="00641A78">
      <w:pPr>
        <w:rPr>
          <w:rFonts w:cstheme="minorHAnsi"/>
          <w:lang w:val="fr-FR"/>
        </w:rPr>
      </w:pPr>
      <w:r w:rsidRPr="00047E55">
        <w:rPr>
          <w:rFonts w:cstheme="minorHAnsi"/>
          <w:b/>
          <w:bCs/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484E2A70" wp14:editId="1F1D7DF6">
            <wp:simplePos x="0" y="0"/>
            <wp:positionH relativeFrom="column">
              <wp:posOffset>1438757</wp:posOffset>
            </wp:positionH>
            <wp:positionV relativeFrom="paragraph">
              <wp:posOffset>376336</wp:posOffset>
            </wp:positionV>
            <wp:extent cx="2695662" cy="72511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78" cy="74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47E55">
        <w:rPr>
          <w:rFonts w:cstheme="minorHAnsi"/>
          <w:lang w:val="fr-FR"/>
        </w:rPr>
        <w:t xml:space="preserve">Pour de plus amples renseignements au sujet du harcèlement sexuel au travail, visitez : </w:t>
      </w:r>
      <w:hyperlink r:id="rId15" w:history="1">
        <w:r w:rsidRPr="00047E55">
          <w:rPr>
            <w:rStyle w:val="Lienhypertexte"/>
            <w:rFonts w:cstheme="minorHAnsi"/>
          </w:rPr>
          <w:t>saskinfojustice.ca</w:t>
        </w:r>
      </w:hyperlink>
      <w:r w:rsidRPr="00047E55">
        <w:rPr>
          <w:rFonts w:cstheme="minorHAnsi"/>
        </w:rPr>
        <w:t> </w:t>
      </w:r>
      <w:r w:rsidRPr="00047E55">
        <w:rPr>
          <w:rFonts w:cstheme="minorHAnsi"/>
          <w:lang w:val="fr-FR"/>
        </w:rPr>
        <w:t xml:space="preserve">ou contactez-nous 1 855-924-8543/ </w:t>
      </w:r>
      <w:hyperlink r:id="rId16" w:history="1">
        <w:r w:rsidRPr="00047E55">
          <w:rPr>
            <w:rStyle w:val="Lienhypertexte"/>
            <w:rFonts w:cstheme="minorHAnsi"/>
            <w:lang w:val="fr-FR"/>
          </w:rPr>
          <w:t>centre@saskinfojustice.ca</w:t>
        </w:r>
      </w:hyperlink>
    </w:p>
    <w:p w14:paraId="51688CA1" w14:textId="55971B61" w:rsidR="00C17D5D" w:rsidRDefault="00C17D5D" w:rsidP="00641A78">
      <w:pPr>
        <w:rPr>
          <w:lang w:val="fr-FR"/>
        </w:rPr>
      </w:pPr>
    </w:p>
    <w:p w14:paraId="16CA0700" w14:textId="07820A55" w:rsidR="00C17D5D" w:rsidRDefault="00C17D5D" w:rsidP="00641A78">
      <w:pPr>
        <w:rPr>
          <w:lang w:val="fr-FR"/>
        </w:rPr>
      </w:pPr>
    </w:p>
    <w:p w14:paraId="56BA4675" w14:textId="77777777" w:rsidR="00C17D5D" w:rsidRPr="00C17D5D" w:rsidRDefault="00C17D5D" w:rsidP="00641A78">
      <w:pPr>
        <w:rPr>
          <w:lang w:val="fr-FR"/>
        </w:rPr>
      </w:pPr>
    </w:p>
    <w:p w14:paraId="2E16D588" w14:textId="77777777" w:rsidR="00641A78" w:rsidRDefault="00641A78"/>
    <w:sectPr w:rsidR="00641A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F22"/>
    <w:multiLevelType w:val="hybridMultilevel"/>
    <w:tmpl w:val="BB2ACF86"/>
    <w:lvl w:ilvl="0" w:tplc="E7925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100C"/>
    <w:multiLevelType w:val="hybridMultilevel"/>
    <w:tmpl w:val="79D2D1BE"/>
    <w:lvl w:ilvl="0" w:tplc="E7925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55CD0"/>
    <w:multiLevelType w:val="multilevel"/>
    <w:tmpl w:val="E084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8447D"/>
    <w:multiLevelType w:val="hybridMultilevel"/>
    <w:tmpl w:val="509255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89580">
    <w:abstractNumId w:val="3"/>
  </w:num>
  <w:num w:numId="2" w16cid:durableId="772360873">
    <w:abstractNumId w:val="2"/>
  </w:num>
  <w:num w:numId="3" w16cid:durableId="1603683241">
    <w:abstractNumId w:val="0"/>
  </w:num>
  <w:num w:numId="4" w16cid:durableId="65853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78"/>
    <w:rsid w:val="00047E55"/>
    <w:rsid w:val="001F5E1A"/>
    <w:rsid w:val="0026015F"/>
    <w:rsid w:val="00437BAB"/>
    <w:rsid w:val="004814AB"/>
    <w:rsid w:val="004E6515"/>
    <w:rsid w:val="00543311"/>
    <w:rsid w:val="00557071"/>
    <w:rsid w:val="00641A78"/>
    <w:rsid w:val="00647EB2"/>
    <w:rsid w:val="0075699A"/>
    <w:rsid w:val="00927063"/>
    <w:rsid w:val="00A4075B"/>
    <w:rsid w:val="00A511AD"/>
    <w:rsid w:val="00AA3AA5"/>
    <w:rsid w:val="00BD1B75"/>
    <w:rsid w:val="00C17D5D"/>
    <w:rsid w:val="00E527DF"/>
    <w:rsid w:val="00F16781"/>
    <w:rsid w:val="00F3214C"/>
    <w:rsid w:val="00F9745E"/>
    <w:rsid w:val="00FA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4E27"/>
  <w15:chartTrackingRefBased/>
  <w15:docId w15:val="{FEC96FA1-BBCF-4B04-AB98-FD157A3F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1A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7D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7D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5699A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AA3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Desrosiers</dc:creator>
  <cp:keywords/>
  <dc:description/>
  <cp:lastModifiedBy>Celine Desrosiers</cp:lastModifiedBy>
  <cp:revision>9</cp:revision>
  <dcterms:created xsi:type="dcterms:W3CDTF">2024-02-28T01:49:00Z</dcterms:created>
  <dcterms:modified xsi:type="dcterms:W3CDTF">2024-02-28T21:11:00Z</dcterms:modified>
</cp:coreProperties>
</file>